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rPr/>
      </w:pPr>
      <w:bookmarkStart w:colFirst="0" w:colLast="0" w:name="_3eud9szaua89" w:id="0"/>
      <w:bookmarkEnd w:id="0"/>
      <w:r w:rsidDel="00000000" w:rsidR="00000000" w:rsidRPr="00000000">
        <w:rPr>
          <w:rtl w:val="0"/>
        </w:rPr>
        <w:t xml:space="preserve">Project name</w:t>
      </w:r>
    </w:p>
    <w:p w:rsidR="00000000" w:rsidDel="00000000" w:rsidP="00000000" w:rsidRDefault="00000000" w:rsidRPr="00000000" w14:paraId="00000002">
      <w:pPr>
        <w:pStyle w:val="Subtitle"/>
        <w:rPr/>
      </w:pPr>
      <w:bookmarkStart w:colFirst="0" w:colLast="0" w:name="_ktv0fkiuym24" w:id="1"/>
      <w:bookmarkEnd w:id="1"/>
      <w:r w:rsidDel="00000000" w:rsidR="00000000" w:rsidRPr="00000000">
        <w:rPr>
          <w:rtl w:val="0"/>
        </w:rPr>
        <w:t xml:space="preserve">Documentation objectives</w:t>
      </w:r>
    </w:p>
    <w:p w:rsidR="00000000" w:rsidDel="00000000" w:rsidP="00000000" w:rsidRDefault="00000000" w:rsidRPr="00000000" w14:paraId="00000003">
      <w:pPr>
        <w:rPr/>
      </w:pPr>
      <w:hyperlink r:id="rId6">
        <w:r w:rsidDel="00000000" w:rsidR="00000000" w:rsidRPr="00000000">
          <w:rPr>
            <w:color w:val="1155cc"/>
            <w:u w:val="single"/>
            <w:rtl w:val="0"/>
          </w:rPr>
          <w:t xml:space="preserve">Progress</w:t>
        </w:r>
      </w:hyperlink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• </w:t>
      </w:r>
      <w:hyperlink r:id="rId7">
        <w:r w:rsidDel="00000000" w:rsidR="00000000" w:rsidRPr="00000000">
          <w:rPr>
            <w:color w:val="1155cc"/>
            <w:u w:val="single"/>
            <w:rtl w:val="0"/>
          </w:rPr>
          <w:t xml:space="preserve">details of objectives</w:t>
        </w:r>
      </w:hyperlink>
      <w:r w:rsidDel="00000000" w:rsidR="00000000" w:rsidRPr="00000000">
        <w:rPr>
          <w:rtl w:val="0"/>
        </w:rPr>
        <w:t xml:space="preserve"> • documentation home page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Style w:val="Heading1"/>
        <w:rPr/>
      </w:pPr>
      <w:bookmarkStart w:colFirst="0" w:colLast="0" w:name="_bgx1j14vtjev" w:id="2"/>
      <w:bookmarkEnd w:id="2"/>
      <w:r w:rsidDel="00000000" w:rsidR="00000000" w:rsidRPr="00000000">
        <w:rPr>
          <w:rtl w:val="0"/>
        </w:rPr>
        <w:t xml:space="preserve">Date</w:t>
      </w:r>
    </w:p>
    <w:p w:rsidR="00000000" w:rsidDel="00000000" w:rsidP="00000000" w:rsidRDefault="00000000" w:rsidRPr="00000000" w14:paraId="00000005">
      <w:pPr>
        <w:numPr>
          <w:ilvl w:val="0"/>
          <w:numId w:val="12"/>
        </w:numPr>
        <w:ind w:left="720" w:hanging="360"/>
        <w:rPr>
          <w:rFonts w:ascii="Ubuntu" w:cs="Ubuntu" w:eastAsia="Ubuntu" w:hAnsi="Ubuntu"/>
          <w:sz w:val="22"/>
          <w:szCs w:val="22"/>
        </w:rPr>
      </w:pPr>
      <w:r w:rsidDel="00000000" w:rsidR="00000000" w:rsidRPr="00000000">
        <w:rPr>
          <w:rtl w:val="0"/>
        </w:rPr>
        <w:t xml:space="preserve">Daniele, </w:t>
      </w:r>
      <w:r w:rsidDel="00000000" w:rsidR="00000000" w:rsidRPr="00000000">
        <w:rPr>
          <w:i w:val="1"/>
          <w:rtl w:val="0"/>
        </w:rPr>
        <w:t xml:space="preserve">add your names here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2"/>
        <w:rPr/>
      </w:pPr>
      <w:bookmarkStart w:colFirst="0" w:colLast="0" w:name="_4mj90ds510x9" w:id="3"/>
      <w:bookmarkEnd w:id="3"/>
      <w:r w:rsidDel="00000000" w:rsidR="00000000" w:rsidRPr="00000000">
        <w:rPr>
          <w:rtl w:val="0"/>
        </w:rPr>
        <w:t xml:space="preserve">Goals cycle 23.10</w:t>
      </w:r>
    </w:p>
    <w:p w:rsidR="00000000" w:rsidDel="00000000" w:rsidP="00000000" w:rsidRDefault="00000000" w:rsidRPr="00000000" w14:paraId="00000007">
      <w:pPr>
        <w:pStyle w:val="Heading3"/>
        <w:rPr/>
      </w:pPr>
      <w:bookmarkStart w:colFirst="0" w:colLast="0" w:name="_5engf0ivfph4" w:id="4"/>
      <w:bookmarkEnd w:id="4"/>
      <w:r w:rsidDel="00000000" w:rsidR="00000000" w:rsidRPr="00000000">
        <w:rPr>
          <w:rtl w:val="0"/>
        </w:rPr>
        <w:t xml:space="preserve">Diátaxis framework adoption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  <w:t xml:space="preserve">The </w:t>
      </w:r>
      <w:hyperlink r:id="rId8">
        <w:r w:rsidDel="00000000" w:rsidR="00000000" w:rsidRPr="00000000">
          <w:rPr>
            <w:color w:val="1155cc"/>
            <w:u w:val="single"/>
            <w:rtl w:val="0"/>
          </w:rPr>
          <w:t xml:space="preserve">Diátaxis documentation framework</w:t>
        </w:r>
      </w:hyperlink>
      <w:r w:rsidDel="00000000" w:rsidR="00000000" w:rsidRPr="00000000">
        <w:rPr>
          <w:rtl w:val="0"/>
        </w:rPr>
        <w:t xml:space="preserve"> defines an overall approach to documentation. Adopting the framework is an on-going commitment rather than a one-off achievement. Once implemented, it must be actively maintained.</w:t>
      </w:r>
    </w:p>
    <w:p w:rsidR="00000000" w:rsidDel="00000000" w:rsidP="00000000" w:rsidRDefault="00000000" w:rsidRPr="00000000" w14:paraId="00000009">
      <w:pPr>
        <w:pStyle w:val="Heading4"/>
        <w:rPr/>
      </w:pPr>
      <w:bookmarkStart w:colFirst="0" w:colLast="0" w:name="_909pymlqxwz6" w:id="5"/>
      <w:bookmarkEnd w:id="5"/>
      <w:r w:rsidDel="00000000" w:rsidR="00000000" w:rsidRPr="00000000">
        <w:rPr>
          <w:rtl w:val="0"/>
        </w:rPr>
        <w:t xml:space="preserve">First results</w:t>
      </w:r>
    </w:p>
    <w:p w:rsidR="00000000" w:rsidDel="00000000" w:rsidP="00000000" w:rsidRDefault="00000000" w:rsidRPr="00000000" w14:paraId="0000000A">
      <w:pPr>
        <w:numPr>
          <w:ilvl w:val="0"/>
          <w:numId w:val="8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team understands the framework and uses it.</w:t>
      </w:r>
    </w:p>
    <w:p w:rsidR="00000000" w:rsidDel="00000000" w:rsidP="00000000" w:rsidRDefault="00000000" w:rsidRPr="00000000" w14:paraId="0000000B">
      <w:pPr>
        <w:numPr>
          <w:ilvl w:val="0"/>
          <w:numId w:val="8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documentation manifests the Diátaxis structure.</w:t>
      </w:r>
    </w:p>
    <w:p w:rsidR="00000000" w:rsidDel="00000000" w:rsidP="00000000" w:rsidRDefault="00000000" w:rsidRPr="00000000" w14:paraId="0000000C">
      <w:pPr>
        <w:numPr>
          <w:ilvl w:val="0"/>
          <w:numId w:val="8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documentation explicitly presents its content in terms of the structure.</w:t>
      </w:r>
    </w:p>
    <w:p w:rsidR="00000000" w:rsidDel="00000000" w:rsidP="00000000" w:rsidRDefault="00000000" w:rsidRPr="00000000" w14:paraId="0000000D">
      <w:pPr>
        <w:numPr>
          <w:ilvl w:val="0"/>
          <w:numId w:val="8"/>
        </w:numPr>
        <w:ind w:left="720" w:hanging="360"/>
      </w:pPr>
      <w:r w:rsidDel="00000000" w:rsidR="00000000" w:rsidRPr="00000000">
        <w:rPr>
          <w:rtl w:val="0"/>
        </w:rPr>
        <w:t xml:space="preserve">A significant proportion of the content is written according to Diátaxis principles.</w:t>
      </w:r>
    </w:p>
    <w:p w:rsidR="00000000" w:rsidDel="00000000" w:rsidP="00000000" w:rsidRDefault="00000000" w:rsidRPr="00000000" w14:paraId="0000000E">
      <w:pPr>
        <w:pStyle w:val="Heading4"/>
        <w:rPr/>
      </w:pPr>
      <w:bookmarkStart w:colFirst="0" w:colLast="0" w:name="_j4r57li5pybn" w:id="6"/>
      <w:bookmarkEnd w:id="6"/>
      <w:r w:rsidDel="00000000" w:rsidR="00000000" w:rsidRPr="00000000">
        <w:rPr>
          <w:rtl w:val="0"/>
        </w:rPr>
        <w:t xml:space="preserve">Mature results</w:t>
      </w:r>
    </w:p>
    <w:p w:rsidR="00000000" w:rsidDel="00000000" w:rsidP="00000000" w:rsidRDefault="00000000" w:rsidRPr="00000000" w14:paraId="0000000F">
      <w:pPr>
        <w:numPr>
          <w:ilvl w:val="0"/>
          <w:numId w:val="8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vast majority of the content is written according to Diátaxis principles.</w:t>
      </w:r>
    </w:p>
    <w:p w:rsidR="00000000" w:rsidDel="00000000" w:rsidP="00000000" w:rsidRDefault="00000000" w:rsidRPr="00000000" w14:paraId="00000010">
      <w:pPr>
        <w:numPr>
          <w:ilvl w:val="0"/>
          <w:numId w:val="8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documentation contains a first-class end-to-end tutorial.</w:t>
      </w:r>
    </w:p>
    <w:p w:rsidR="00000000" w:rsidDel="00000000" w:rsidP="00000000" w:rsidRDefault="00000000" w:rsidRPr="00000000" w14:paraId="00000011">
      <w:pPr>
        <w:numPr>
          <w:ilvl w:val="0"/>
          <w:numId w:val="8"/>
        </w:numPr>
        <w:ind w:left="720" w:hanging="360"/>
      </w:pPr>
      <w:r w:rsidDel="00000000" w:rsidR="00000000" w:rsidRPr="00000000">
        <w:rPr>
          <w:rtl w:val="0"/>
        </w:rPr>
        <w:t xml:space="preserve">Reference material is complete.</w:t>
      </w:r>
    </w:p>
    <w:p w:rsidR="00000000" w:rsidDel="00000000" w:rsidP="00000000" w:rsidRDefault="00000000" w:rsidRPr="00000000" w14:paraId="00000012">
      <w:pPr>
        <w:pStyle w:val="Heading3"/>
        <w:rPr/>
      </w:pPr>
      <w:bookmarkStart w:colFirst="0" w:colLast="0" w:name="_ij4wmv5kouii" w:id="7"/>
      <w:bookmarkEnd w:id="7"/>
      <w:r w:rsidDel="00000000" w:rsidR="00000000" w:rsidRPr="00000000">
        <w:rPr>
          <w:rtl w:val="0"/>
        </w:rPr>
        <w:t xml:space="preserve">Home page</w:t>
      </w:r>
    </w:p>
    <w:p w:rsidR="00000000" w:rsidDel="00000000" w:rsidP="00000000" w:rsidRDefault="00000000" w:rsidRPr="00000000" w14:paraId="00000013">
      <w:pPr>
        <w:numPr>
          <w:ilvl w:val="0"/>
          <w:numId w:val="17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home page of the documentation closely follows the </w:t>
      </w:r>
      <w:hyperlink r:id="rId9">
        <w:r w:rsidDel="00000000" w:rsidR="00000000" w:rsidRPr="00000000">
          <w:rPr>
            <w:color w:val="1155cc"/>
            <w:u w:val="single"/>
            <w:rtl w:val="0"/>
          </w:rPr>
          <w:t xml:space="preserve">standard model</w:t>
        </w:r>
      </w:hyperlink>
      <w:r w:rsidDel="00000000" w:rsidR="00000000" w:rsidRPr="00000000">
        <w:rPr>
          <w:rtl w:val="0"/>
        </w:rPr>
        <w:t xml:space="preserve"> (not necessarily including the Diátaxis-related sections).</w:t>
      </w:r>
    </w:p>
    <w:p w:rsidR="00000000" w:rsidDel="00000000" w:rsidP="00000000" w:rsidRDefault="00000000" w:rsidRPr="00000000" w14:paraId="00000014">
      <w:pPr>
        <w:numPr>
          <w:ilvl w:val="0"/>
          <w:numId w:val="17"/>
        </w:numPr>
        <w:ind w:left="720" w:hanging="360"/>
      </w:pPr>
      <w:r w:rsidDel="00000000" w:rsidR="00000000" w:rsidRPr="00000000">
        <w:rPr>
          <w:rtl w:val="0"/>
        </w:rPr>
        <w:t xml:space="preserve">The home page of the documentation also includes the Diátaxis-related sections.</w:t>
      </w:r>
    </w:p>
    <w:p w:rsidR="00000000" w:rsidDel="00000000" w:rsidP="00000000" w:rsidRDefault="00000000" w:rsidRPr="00000000" w14:paraId="00000015">
      <w:pPr>
        <w:pStyle w:val="Heading3"/>
        <w:rPr/>
      </w:pPr>
      <w:bookmarkStart w:colFirst="0" w:colLast="0" w:name="_78nbw8fwue9k" w:id="8"/>
      <w:bookmarkEnd w:id="8"/>
      <w:r w:rsidDel="00000000" w:rsidR="00000000" w:rsidRPr="00000000">
        <w:rPr>
          <w:rtl w:val="0"/>
        </w:rPr>
        <w:t xml:space="preserve">Tutorial</w:t>
      </w:r>
    </w:p>
    <w:p w:rsidR="00000000" w:rsidDel="00000000" w:rsidP="00000000" w:rsidRDefault="00000000" w:rsidRPr="00000000" w14:paraId="00000016">
      <w:pPr>
        <w:pStyle w:val="Heading4"/>
        <w:rPr/>
      </w:pPr>
      <w:bookmarkStart w:colFirst="0" w:colLast="0" w:name="_l76342hilk29" w:id="9"/>
      <w:bookmarkEnd w:id="9"/>
      <w:r w:rsidDel="00000000" w:rsidR="00000000" w:rsidRPr="00000000">
        <w:rPr>
          <w:rtl w:val="0"/>
        </w:rPr>
        <w:t xml:space="preserve">Initial implementation</w:t>
      </w:r>
    </w:p>
    <w:p w:rsidR="00000000" w:rsidDel="00000000" w:rsidP="00000000" w:rsidRDefault="00000000" w:rsidRPr="00000000" w14:paraId="00000017">
      <w:pPr>
        <w:numPr>
          <w:ilvl w:val="0"/>
          <w:numId w:val="10"/>
        </w:numPr>
        <w:ind w:left="720" w:hanging="360"/>
      </w:pPr>
      <w:r w:rsidDel="00000000" w:rsidR="00000000" w:rsidRPr="00000000">
        <w:rPr>
          <w:rtl w:val="0"/>
        </w:rPr>
        <w:t xml:space="preserve">The documentation contains a </w:t>
      </w:r>
      <w:hyperlink r:id="rId10">
        <w:r w:rsidDel="00000000" w:rsidR="00000000" w:rsidRPr="00000000">
          <w:rPr>
            <w:color w:val="1155cc"/>
            <w:u w:val="single"/>
            <w:rtl w:val="0"/>
          </w:rPr>
          <w:t xml:space="preserve">rigorously conceived and written end-to-end tutorial</w:t>
        </w:r>
      </w:hyperlink>
      <w:r w:rsidDel="00000000" w:rsidR="00000000" w:rsidRPr="00000000">
        <w:rPr>
          <w:rtl w:val="0"/>
        </w:rPr>
        <w:t xml:space="preserve"> intended to provide a successful learning experience to the new user.</w:t>
      </w:r>
    </w:p>
    <w:p w:rsidR="00000000" w:rsidDel="00000000" w:rsidP="00000000" w:rsidRDefault="00000000" w:rsidRPr="00000000" w14:paraId="00000018">
      <w:pPr>
        <w:pStyle w:val="Heading4"/>
        <w:rPr/>
      </w:pPr>
      <w:bookmarkStart w:colFirst="0" w:colLast="0" w:name="_v2yx0bgbcb9x" w:id="10"/>
      <w:bookmarkEnd w:id="10"/>
      <w:r w:rsidDel="00000000" w:rsidR="00000000" w:rsidRPr="00000000">
        <w:rPr>
          <w:rtl w:val="0"/>
        </w:rPr>
        <w:t xml:space="preserve">Complete implementation</w:t>
      </w:r>
    </w:p>
    <w:p w:rsidR="00000000" w:rsidDel="00000000" w:rsidP="00000000" w:rsidRDefault="00000000" w:rsidRPr="00000000" w14:paraId="00000019">
      <w:pPr>
        <w:numPr>
          <w:ilvl w:val="0"/>
          <w:numId w:val="10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tutorial has been tested with an actual user</w:t>
      </w:r>
    </w:p>
    <w:p w:rsidR="00000000" w:rsidDel="00000000" w:rsidP="00000000" w:rsidRDefault="00000000" w:rsidRPr="00000000" w14:paraId="0000001A">
      <w:pPr>
        <w:numPr>
          <w:ilvl w:val="0"/>
          <w:numId w:val="10"/>
        </w:numPr>
        <w:ind w:left="720" w:hanging="360"/>
      </w:pPr>
      <w:r w:rsidDel="00000000" w:rsidR="00000000" w:rsidRPr="00000000">
        <w:rPr>
          <w:rtl w:val="0"/>
        </w:rPr>
        <w:t xml:space="preserve">Feedback from the testing experience has been used to refine the tutorial.</w:t>
      </w:r>
    </w:p>
    <w:p w:rsidR="00000000" w:rsidDel="00000000" w:rsidP="00000000" w:rsidRDefault="00000000" w:rsidRPr="00000000" w14:paraId="0000001B">
      <w:pPr>
        <w:pStyle w:val="Heading3"/>
        <w:rPr/>
      </w:pPr>
      <w:bookmarkStart w:colFirst="0" w:colLast="0" w:name="_h4edvpyija29" w:id="11"/>
      <w:bookmarkEnd w:id="11"/>
      <w:r w:rsidDel="00000000" w:rsidR="00000000" w:rsidRPr="00000000">
        <w:rPr>
          <w:rtl w:val="0"/>
        </w:rPr>
        <w:t xml:space="preserve">Project governance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The home page contains links to resources that outline ownership and stewardship of the project and serve the community of users (which can include open-source communities as well as commercial users).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The following (where they apply) are quick and easy to discover from the home page:</w:t>
      </w:r>
    </w:p>
    <w:p w:rsidR="00000000" w:rsidDel="00000000" w:rsidP="00000000" w:rsidRDefault="00000000" w:rsidRPr="00000000" w14:paraId="0000001E">
      <w:pPr>
        <w:numPr>
          <w:ilvl w:val="0"/>
          <w:numId w:val="16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code of conduct</w:t>
      </w:r>
    </w:p>
    <w:p w:rsidR="00000000" w:rsidDel="00000000" w:rsidP="00000000" w:rsidRDefault="00000000" w:rsidRPr="00000000" w14:paraId="0000001F">
      <w:pPr>
        <w:numPr>
          <w:ilvl w:val="0"/>
          <w:numId w:val="16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how to get help and support</w:t>
      </w:r>
    </w:p>
    <w:p w:rsidR="00000000" w:rsidDel="00000000" w:rsidP="00000000" w:rsidRDefault="00000000" w:rsidRPr="00000000" w14:paraId="00000020">
      <w:pPr>
        <w:numPr>
          <w:ilvl w:val="0"/>
          <w:numId w:val="16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how to participate</w:t>
      </w:r>
    </w:p>
    <w:p w:rsidR="00000000" w:rsidDel="00000000" w:rsidP="00000000" w:rsidRDefault="00000000" w:rsidRPr="00000000" w14:paraId="00000021">
      <w:pPr>
        <w:numPr>
          <w:ilvl w:val="0"/>
          <w:numId w:val="16"/>
        </w:numPr>
        <w:ind w:left="720" w:hanging="360"/>
      </w:pPr>
      <w:r w:rsidDel="00000000" w:rsidR="00000000" w:rsidRPr="00000000">
        <w:rPr>
          <w:rtl w:val="0"/>
        </w:rPr>
        <w:t xml:space="preserve">who owns the project/how the project is managed</w:t>
      </w:r>
    </w:p>
    <w:p w:rsidR="00000000" w:rsidDel="00000000" w:rsidP="00000000" w:rsidRDefault="00000000" w:rsidRPr="00000000" w14:paraId="00000022">
      <w:pPr>
        <w:pStyle w:val="Heading3"/>
        <w:rPr/>
      </w:pPr>
      <w:bookmarkStart w:colFirst="0" w:colLast="0" w:name="_u7pwenoh4bb8" w:id="12"/>
      <w:bookmarkEnd w:id="12"/>
      <w:r w:rsidDel="00000000" w:rsidR="00000000" w:rsidRPr="00000000">
        <w:rPr>
          <w:rtl w:val="0"/>
        </w:rPr>
        <w:t xml:space="preserve">Security topic</w:t>
      </w:r>
    </w:p>
    <w:p w:rsidR="00000000" w:rsidDel="00000000" w:rsidP="00000000" w:rsidRDefault="00000000" w:rsidRPr="00000000" w14:paraId="00000023">
      <w:pPr>
        <w:pStyle w:val="Heading4"/>
        <w:rPr/>
      </w:pPr>
      <w:bookmarkStart w:colFirst="0" w:colLast="0" w:name="_j9gmn7ie7q3c" w:id="13"/>
      <w:bookmarkEnd w:id="13"/>
      <w:r w:rsidDel="00000000" w:rsidR="00000000" w:rsidRPr="00000000">
        <w:rPr>
          <w:rtl w:val="0"/>
        </w:rPr>
        <w:t xml:space="preserve">Basic implementation</w:t>
      </w:r>
    </w:p>
    <w:p w:rsidR="00000000" w:rsidDel="00000000" w:rsidP="00000000" w:rsidRDefault="00000000" w:rsidRPr="00000000" w14:paraId="00000024">
      <w:pPr>
        <w:numPr>
          <w:ilvl w:val="0"/>
          <w:numId w:val="15"/>
        </w:numPr>
        <w:ind w:left="720" w:hanging="360"/>
      </w:pPr>
      <w:r w:rsidDel="00000000" w:rsidR="00000000" w:rsidRPr="00000000">
        <w:rPr>
          <w:rtl w:val="0"/>
        </w:rPr>
        <w:t xml:space="preserve">The documentation includes a dedicated Security overview topic (and if appropriate, how-to guides for security-related procedures and reference guides for security-related mechanisms).</w:t>
      </w:r>
    </w:p>
    <w:p w:rsidR="00000000" w:rsidDel="00000000" w:rsidP="00000000" w:rsidRDefault="00000000" w:rsidRPr="00000000" w14:paraId="00000025">
      <w:pPr>
        <w:pStyle w:val="Heading4"/>
        <w:rPr/>
      </w:pPr>
      <w:bookmarkStart w:colFirst="0" w:colLast="0" w:name="_65v994svs11w" w:id="14"/>
      <w:bookmarkEnd w:id="14"/>
      <w:r w:rsidDel="00000000" w:rsidR="00000000" w:rsidRPr="00000000">
        <w:rPr>
          <w:rtl w:val="0"/>
        </w:rPr>
        <w:t xml:space="preserve">Complete implementation</w:t>
      </w:r>
    </w:p>
    <w:p w:rsidR="00000000" w:rsidDel="00000000" w:rsidP="00000000" w:rsidRDefault="00000000" w:rsidRPr="00000000" w14:paraId="00000026">
      <w:pPr>
        <w:numPr>
          <w:ilvl w:val="0"/>
          <w:numId w:val="5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security overview document has been audited for completeness by the engineering team.</w:t>
      </w:r>
    </w:p>
    <w:p w:rsidR="00000000" w:rsidDel="00000000" w:rsidP="00000000" w:rsidRDefault="00000000" w:rsidRPr="00000000" w14:paraId="00000027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Feedback from the audit has been used to refine the document.</w:t>
      </w:r>
    </w:p>
    <w:p w:rsidR="00000000" w:rsidDel="00000000" w:rsidP="00000000" w:rsidRDefault="00000000" w:rsidRPr="00000000" w14:paraId="00000028">
      <w:pPr>
        <w:pStyle w:val="Heading3"/>
        <w:rPr/>
      </w:pPr>
      <w:bookmarkStart w:colFirst="0" w:colLast="0" w:name="_fuq0pm2sa38i" w:id="15"/>
      <w:bookmarkEnd w:id="15"/>
      <w:r w:rsidDel="00000000" w:rsidR="00000000" w:rsidRPr="00000000">
        <w:rPr>
          <w:rtl w:val="0"/>
        </w:rPr>
        <w:t xml:space="preserve">Performance topic</w:t>
      </w:r>
    </w:p>
    <w:p w:rsidR="00000000" w:rsidDel="00000000" w:rsidP="00000000" w:rsidRDefault="00000000" w:rsidRPr="00000000" w14:paraId="00000029">
      <w:pPr>
        <w:pStyle w:val="Heading4"/>
        <w:rPr/>
      </w:pPr>
      <w:bookmarkStart w:colFirst="0" w:colLast="0" w:name="_4cwhik1ok4t8" w:id="16"/>
      <w:bookmarkEnd w:id="16"/>
      <w:r w:rsidDel="00000000" w:rsidR="00000000" w:rsidRPr="00000000">
        <w:rPr>
          <w:rtl w:val="0"/>
        </w:rPr>
        <w:t xml:space="preserve">Basic implementation</w:t>
      </w:r>
    </w:p>
    <w:p w:rsidR="00000000" w:rsidDel="00000000" w:rsidP="00000000" w:rsidRDefault="00000000" w:rsidRPr="00000000" w14:paraId="0000002A">
      <w:pPr>
        <w:numPr>
          <w:ilvl w:val="0"/>
          <w:numId w:val="15"/>
        </w:numPr>
        <w:ind w:left="720" w:hanging="360"/>
      </w:pPr>
      <w:r w:rsidDel="00000000" w:rsidR="00000000" w:rsidRPr="00000000">
        <w:rPr>
          <w:rtl w:val="0"/>
        </w:rPr>
        <w:t xml:space="preserve">The documentation includes a dedicated Performance overview topic (and if appropriate, how-to guides for performance-related procedures and reference guides for security-related mechanisms).</w:t>
      </w:r>
    </w:p>
    <w:p w:rsidR="00000000" w:rsidDel="00000000" w:rsidP="00000000" w:rsidRDefault="00000000" w:rsidRPr="00000000" w14:paraId="0000002B">
      <w:pPr>
        <w:pStyle w:val="Heading4"/>
        <w:rPr/>
      </w:pPr>
      <w:bookmarkStart w:colFirst="0" w:colLast="0" w:name="_mj8n1yext1u5" w:id="17"/>
      <w:bookmarkEnd w:id="17"/>
      <w:r w:rsidDel="00000000" w:rsidR="00000000" w:rsidRPr="00000000">
        <w:rPr>
          <w:rtl w:val="0"/>
        </w:rPr>
        <w:t xml:space="preserve">Complete implementation</w:t>
      </w:r>
    </w:p>
    <w:p w:rsidR="00000000" w:rsidDel="00000000" w:rsidP="00000000" w:rsidRDefault="00000000" w:rsidRPr="00000000" w14:paraId="0000002C">
      <w:pPr>
        <w:numPr>
          <w:ilvl w:val="0"/>
          <w:numId w:val="5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performance overview document has been audited for completeness by the engineering team.</w:t>
      </w:r>
    </w:p>
    <w:p w:rsidR="00000000" w:rsidDel="00000000" w:rsidP="00000000" w:rsidRDefault="00000000" w:rsidRPr="00000000" w14:paraId="0000002D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Feedback from the audit has been used to refine the document.</w:t>
      </w:r>
    </w:p>
    <w:p w:rsidR="00000000" w:rsidDel="00000000" w:rsidP="00000000" w:rsidRDefault="00000000" w:rsidRPr="00000000" w14:paraId="0000002E">
      <w:pPr>
        <w:pStyle w:val="Heading3"/>
        <w:rPr/>
      </w:pPr>
      <w:bookmarkStart w:colFirst="0" w:colLast="0" w:name="_188sn9i1m0gk" w:id="18"/>
      <w:bookmarkEnd w:id="18"/>
      <w:r w:rsidDel="00000000" w:rsidR="00000000" w:rsidRPr="00000000">
        <w:rPr>
          <w:rtl w:val="0"/>
        </w:rPr>
        <w:t xml:space="preserve">Energy efficiency topic</w:t>
      </w:r>
    </w:p>
    <w:p w:rsidR="00000000" w:rsidDel="00000000" w:rsidP="00000000" w:rsidRDefault="00000000" w:rsidRPr="00000000" w14:paraId="0000002F">
      <w:pPr>
        <w:pStyle w:val="Heading4"/>
        <w:rPr/>
      </w:pPr>
      <w:bookmarkStart w:colFirst="0" w:colLast="0" w:name="_4nlrvxepbo01" w:id="19"/>
      <w:bookmarkEnd w:id="19"/>
      <w:r w:rsidDel="00000000" w:rsidR="00000000" w:rsidRPr="00000000">
        <w:rPr>
          <w:rtl w:val="0"/>
        </w:rPr>
        <w:t xml:space="preserve">Basic implementation</w:t>
      </w:r>
    </w:p>
    <w:p w:rsidR="00000000" w:rsidDel="00000000" w:rsidP="00000000" w:rsidRDefault="00000000" w:rsidRPr="00000000" w14:paraId="00000030">
      <w:pPr>
        <w:numPr>
          <w:ilvl w:val="0"/>
          <w:numId w:val="15"/>
        </w:numPr>
        <w:ind w:left="720" w:hanging="360"/>
      </w:pPr>
      <w:r w:rsidDel="00000000" w:rsidR="00000000" w:rsidRPr="00000000">
        <w:rPr>
          <w:rtl w:val="0"/>
        </w:rPr>
        <w:t xml:space="preserve">The documentation includes a dedicated Energy efficiency overview topic (and if appropriate, how-to guides for related procedures and reference guides for related mechanisms).</w:t>
      </w:r>
    </w:p>
    <w:p w:rsidR="00000000" w:rsidDel="00000000" w:rsidP="00000000" w:rsidRDefault="00000000" w:rsidRPr="00000000" w14:paraId="00000031">
      <w:pPr>
        <w:pStyle w:val="Heading4"/>
        <w:rPr/>
      </w:pPr>
      <w:bookmarkStart w:colFirst="0" w:colLast="0" w:name="_k7ap69zbov3b" w:id="20"/>
      <w:bookmarkEnd w:id="20"/>
      <w:r w:rsidDel="00000000" w:rsidR="00000000" w:rsidRPr="00000000">
        <w:rPr>
          <w:rtl w:val="0"/>
        </w:rPr>
        <w:t xml:space="preserve">Complete implementation</w:t>
      </w:r>
    </w:p>
    <w:p w:rsidR="00000000" w:rsidDel="00000000" w:rsidP="00000000" w:rsidRDefault="00000000" w:rsidRPr="00000000" w14:paraId="00000032">
      <w:pPr>
        <w:numPr>
          <w:ilvl w:val="0"/>
          <w:numId w:val="5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Energy efficiency overview document has been audited for completeness by the engineering team.</w:t>
      </w:r>
    </w:p>
    <w:p w:rsidR="00000000" w:rsidDel="00000000" w:rsidP="00000000" w:rsidRDefault="00000000" w:rsidRPr="00000000" w14:paraId="00000033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Feedback from the audit has been used to refine the document.</w:t>
      </w:r>
    </w:p>
    <w:p w:rsidR="00000000" w:rsidDel="00000000" w:rsidP="00000000" w:rsidRDefault="00000000" w:rsidRPr="00000000" w14:paraId="00000034">
      <w:pPr>
        <w:pStyle w:val="Heading3"/>
        <w:rPr/>
      </w:pPr>
      <w:bookmarkStart w:colFirst="0" w:colLast="0" w:name="_uys2x5eb1ma5" w:id="21"/>
      <w:bookmarkEnd w:id="21"/>
      <w:r w:rsidDel="00000000" w:rsidR="00000000" w:rsidRPr="00000000">
        <w:rPr>
          <w:rtl w:val="0"/>
        </w:rPr>
        <w:t xml:space="preserve">IAM topic</w:t>
      </w:r>
    </w:p>
    <w:p w:rsidR="00000000" w:rsidDel="00000000" w:rsidP="00000000" w:rsidRDefault="00000000" w:rsidRPr="00000000" w14:paraId="00000035">
      <w:pPr>
        <w:pStyle w:val="Heading4"/>
        <w:rPr/>
      </w:pPr>
      <w:bookmarkStart w:colFirst="0" w:colLast="0" w:name="_xpmzx7wepeyq" w:id="22"/>
      <w:bookmarkEnd w:id="22"/>
      <w:r w:rsidDel="00000000" w:rsidR="00000000" w:rsidRPr="00000000">
        <w:rPr>
          <w:rtl w:val="0"/>
        </w:rPr>
        <w:t xml:space="preserve">Basic implementation</w:t>
      </w:r>
    </w:p>
    <w:p w:rsidR="00000000" w:rsidDel="00000000" w:rsidP="00000000" w:rsidRDefault="00000000" w:rsidRPr="00000000" w14:paraId="00000036">
      <w:pPr>
        <w:numPr>
          <w:ilvl w:val="0"/>
          <w:numId w:val="15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documentation includes a dedicated IAM overview topic (and if appropriate, how-to guides for related procedures and reference guides for related mechanisms).</w:t>
      </w:r>
    </w:p>
    <w:p w:rsidR="00000000" w:rsidDel="00000000" w:rsidP="00000000" w:rsidRDefault="00000000" w:rsidRPr="00000000" w14:paraId="00000037">
      <w:pPr>
        <w:numPr>
          <w:ilvl w:val="0"/>
          <w:numId w:val="15"/>
        </w:numPr>
        <w:ind w:left="720" w:hanging="360"/>
      </w:pPr>
      <w:r w:rsidDel="00000000" w:rsidR="00000000" w:rsidRPr="00000000">
        <w:rPr>
          <w:rtl w:val="0"/>
        </w:rPr>
        <w:t xml:space="preserve">The topic has been reviewed by our IAM team.</w:t>
      </w:r>
    </w:p>
    <w:p w:rsidR="00000000" w:rsidDel="00000000" w:rsidP="00000000" w:rsidRDefault="00000000" w:rsidRPr="00000000" w14:paraId="00000038">
      <w:pPr>
        <w:pStyle w:val="Heading3"/>
        <w:rPr/>
      </w:pPr>
      <w:bookmarkStart w:colFirst="0" w:colLast="0" w:name="_rouuuy72ivxa" w:id="23"/>
      <w:bookmarkEnd w:id="23"/>
      <w:r w:rsidDel="00000000" w:rsidR="00000000" w:rsidRPr="00000000">
        <w:rPr>
          <w:rtl w:val="0"/>
        </w:rPr>
        <w:t xml:space="preserve">Feedback mechanism</w:t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  <w:t xml:space="preserve">We want to provide easy, unobtrusive ways for users to provide feedback directly from the documentation pages, that authors can use to improve content.</w:t>
      </w:r>
    </w:p>
    <w:p w:rsidR="00000000" w:rsidDel="00000000" w:rsidP="00000000" w:rsidRDefault="00000000" w:rsidRPr="00000000" w14:paraId="0000003A">
      <w:pPr>
        <w:numPr>
          <w:ilvl w:val="0"/>
          <w:numId w:val="4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documentation contains a Give feedback button.</w:t>
      </w:r>
    </w:p>
    <w:p w:rsidR="00000000" w:rsidDel="00000000" w:rsidP="00000000" w:rsidRDefault="00000000" w:rsidRPr="00000000" w14:paraId="0000003B">
      <w:pPr>
        <w:numPr>
          <w:ilvl w:val="0"/>
          <w:numId w:val="4"/>
        </w:numPr>
        <w:ind w:left="720" w:hanging="360"/>
      </w:pPr>
      <w:r w:rsidDel="00000000" w:rsidR="00000000" w:rsidRPr="00000000">
        <w:rPr>
          <w:rtl w:val="0"/>
        </w:rPr>
        <w:t xml:space="preserve">The feedback is actively monitored by authors.</w:t>
      </w:r>
    </w:p>
    <w:p w:rsidR="00000000" w:rsidDel="00000000" w:rsidP="00000000" w:rsidRDefault="00000000" w:rsidRPr="00000000" w14:paraId="0000003C">
      <w:pPr>
        <w:pStyle w:val="Heading3"/>
        <w:rPr/>
      </w:pPr>
      <w:bookmarkStart w:colFirst="0" w:colLast="0" w:name="_lo04oej36438" w:id="24"/>
      <w:bookmarkEnd w:id="24"/>
      <w:r w:rsidDel="00000000" w:rsidR="00000000" w:rsidRPr="00000000">
        <w:rPr>
          <w:rtl w:val="0"/>
        </w:rPr>
        <w:t xml:space="preserve">Inclusive language </w:t>
      </w:r>
    </w:p>
    <w:p w:rsidR="00000000" w:rsidDel="00000000" w:rsidP="00000000" w:rsidRDefault="00000000" w:rsidRPr="00000000" w14:paraId="0000003D">
      <w:pPr>
        <w:numPr>
          <w:ilvl w:val="0"/>
          <w:numId w:val="11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documentation has been checked against our inclusive language guidelines.</w:t>
      </w:r>
    </w:p>
    <w:p w:rsidR="00000000" w:rsidDel="00000000" w:rsidP="00000000" w:rsidRDefault="00000000" w:rsidRPr="00000000" w14:paraId="0000003E">
      <w:pPr>
        <w:numPr>
          <w:ilvl w:val="0"/>
          <w:numId w:val="11"/>
        </w:numPr>
        <w:ind w:left="720" w:hanging="360"/>
      </w:pPr>
      <w:r w:rsidDel="00000000" w:rsidR="00000000" w:rsidRPr="00000000">
        <w:rPr>
          <w:rtl w:val="0"/>
        </w:rPr>
        <w:t xml:space="preserve">Team members who contribute are aware of and understand the guidelines.</w:t>
      </w:r>
    </w:p>
    <w:p w:rsidR="00000000" w:rsidDel="00000000" w:rsidP="00000000" w:rsidRDefault="00000000" w:rsidRPr="00000000" w14:paraId="0000003F">
      <w:pPr>
        <w:pStyle w:val="Heading3"/>
        <w:rPr/>
      </w:pPr>
      <w:bookmarkStart w:colFirst="0" w:colLast="0" w:name="_jz0ulnko3f37" w:id="25"/>
      <w:bookmarkEnd w:id="25"/>
      <w:r w:rsidDel="00000000" w:rsidR="00000000" w:rsidRPr="00000000">
        <w:rPr>
          <w:rtl w:val="0"/>
        </w:rPr>
        <w:t xml:space="preserve">Styleguide </w:t>
      </w:r>
    </w:p>
    <w:p w:rsidR="00000000" w:rsidDel="00000000" w:rsidP="00000000" w:rsidRDefault="00000000" w:rsidRPr="00000000" w14:paraId="00000040">
      <w:pPr>
        <w:numPr>
          <w:ilvl w:val="0"/>
          <w:numId w:val="11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documentation has been checked against our official styleguide.</w:t>
      </w:r>
    </w:p>
    <w:p w:rsidR="00000000" w:rsidDel="00000000" w:rsidP="00000000" w:rsidRDefault="00000000" w:rsidRPr="00000000" w14:paraId="00000041">
      <w:pPr>
        <w:numPr>
          <w:ilvl w:val="0"/>
          <w:numId w:val="11"/>
        </w:numPr>
        <w:ind w:left="720" w:hanging="360"/>
      </w:pPr>
      <w:r w:rsidDel="00000000" w:rsidR="00000000" w:rsidRPr="00000000">
        <w:rPr>
          <w:rtl w:val="0"/>
        </w:rPr>
        <w:t xml:space="preserve">Team members who contribute are aware of and understand the styleguide.</w:t>
      </w:r>
    </w:p>
    <w:p w:rsidR="00000000" w:rsidDel="00000000" w:rsidP="00000000" w:rsidRDefault="00000000" w:rsidRPr="00000000" w14:paraId="00000042">
      <w:pPr>
        <w:pStyle w:val="Heading3"/>
        <w:rPr/>
      </w:pPr>
      <w:bookmarkStart w:colFirst="0" w:colLast="0" w:name="_w1c0rrjff4ox" w:id="26"/>
      <w:bookmarkEnd w:id="26"/>
      <w:r w:rsidDel="00000000" w:rsidR="00000000" w:rsidRPr="00000000">
        <w:rPr>
          <w:rtl w:val="0"/>
        </w:rPr>
        <w:t xml:space="preserve">Spelling </w:t>
      </w:r>
    </w:p>
    <w:p w:rsidR="00000000" w:rsidDel="00000000" w:rsidP="00000000" w:rsidRDefault="00000000" w:rsidRPr="00000000" w14:paraId="00000043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Automated spelling checks are regularly used on the corpus.</w:t>
      </w:r>
    </w:p>
    <w:p w:rsidR="00000000" w:rsidDel="00000000" w:rsidP="00000000" w:rsidRDefault="00000000" w:rsidRPr="00000000" w14:paraId="00000044">
      <w:pPr>
        <w:pStyle w:val="Heading3"/>
        <w:rPr/>
      </w:pPr>
      <w:bookmarkStart w:colFirst="0" w:colLast="0" w:name="_oqubr13wh7uh" w:id="27"/>
      <w:bookmarkEnd w:id="27"/>
      <w:r w:rsidDel="00000000" w:rsidR="00000000" w:rsidRPr="00000000">
        <w:rPr>
          <w:rtl w:val="0"/>
        </w:rPr>
        <w:t xml:space="preserve">Marketing content alignment</w:t>
      </w:r>
    </w:p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  <w:t xml:space="preserve">See the </w:t>
      </w:r>
      <w:hyperlink r:id="rId11">
        <w:r w:rsidDel="00000000" w:rsidR="00000000" w:rsidRPr="00000000">
          <w:rPr>
            <w:color w:val="1155cc"/>
            <w:u w:val="single"/>
            <w:rtl w:val="0"/>
          </w:rPr>
          <w:t xml:space="preserve">Documentation-content alignment survey document</w:t>
        </w:r>
      </w:hyperlink>
      <w:r w:rsidDel="00000000" w:rsidR="00000000" w:rsidRPr="00000000">
        <w:rPr>
          <w:rtl w:val="0"/>
        </w:rPr>
        <w:t xml:space="preserve"> to get an idea of scope. </w:t>
      </w:r>
    </w:p>
    <w:p w:rsidR="00000000" w:rsidDel="00000000" w:rsidP="00000000" w:rsidRDefault="00000000" w:rsidRPr="00000000" w14:paraId="00000046">
      <w:pPr>
        <w:pStyle w:val="Heading4"/>
        <w:rPr/>
      </w:pPr>
      <w:bookmarkStart w:colFirst="0" w:colLast="0" w:name="_yswfqe9sr0da" w:id="28"/>
      <w:bookmarkEnd w:id="28"/>
      <w:r w:rsidDel="00000000" w:rsidR="00000000" w:rsidRPr="00000000">
        <w:rPr>
          <w:rtl w:val="0"/>
        </w:rPr>
        <w:t xml:space="preserve">Initial steps</w:t>
      </w:r>
    </w:p>
    <w:p w:rsidR="00000000" w:rsidDel="00000000" w:rsidP="00000000" w:rsidRDefault="00000000" w:rsidRPr="00000000" w14:paraId="00000047">
      <w:pPr>
        <w:numPr>
          <w:ilvl w:val="0"/>
          <w:numId w:val="2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engineering and product team have worked together on alignment discovery.</w:t>
      </w:r>
    </w:p>
    <w:p w:rsidR="00000000" w:rsidDel="00000000" w:rsidP="00000000" w:rsidRDefault="00000000" w:rsidRPr="00000000" w14:paraId="00000048">
      <w:pPr>
        <w:numPr>
          <w:ilvl w:val="0"/>
          <w:numId w:val="2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Alignment has been agreed in principle, and the engineering/product counterparts have completed the document that outlines a common agreement.</w:t>
      </w:r>
    </w:p>
    <w:p w:rsidR="00000000" w:rsidDel="00000000" w:rsidP="00000000" w:rsidRDefault="00000000" w:rsidRPr="00000000" w14:paraId="00000049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Product managers have undertaken documentation training.</w:t>
      </w:r>
    </w:p>
    <w:p w:rsidR="00000000" w:rsidDel="00000000" w:rsidP="00000000" w:rsidRDefault="00000000" w:rsidRPr="00000000" w14:paraId="0000004A">
      <w:pPr>
        <w:pStyle w:val="Heading4"/>
        <w:rPr/>
      </w:pPr>
      <w:bookmarkStart w:colFirst="0" w:colLast="0" w:name="_gimx2ur1eq25" w:id="29"/>
      <w:bookmarkEnd w:id="29"/>
      <w:r w:rsidDel="00000000" w:rsidR="00000000" w:rsidRPr="00000000">
        <w:rPr>
          <w:rtl w:val="0"/>
        </w:rPr>
        <w:t xml:space="preserve">Basic implementation</w:t>
      </w:r>
    </w:p>
    <w:p w:rsidR="00000000" w:rsidDel="00000000" w:rsidP="00000000" w:rsidRDefault="00000000" w:rsidRPr="00000000" w14:paraId="0000004B">
      <w:pPr>
        <w:numPr>
          <w:ilvl w:val="0"/>
          <w:numId w:val="6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Where required, work has begun on documentation content to conform with agreed alignment.</w:t>
      </w:r>
    </w:p>
    <w:p w:rsidR="00000000" w:rsidDel="00000000" w:rsidP="00000000" w:rsidRDefault="00000000" w:rsidRPr="00000000" w14:paraId="0000004C">
      <w:pPr>
        <w:numPr>
          <w:ilvl w:val="0"/>
          <w:numId w:val="6"/>
        </w:numPr>
        <w:ind w:left="720" w:hanging="360"/>
      </w:pPr>
      <w:r w:rsidDel="00000000" w:rsidR="00000000" w:rsidRPr="00000000">
        <w:rPr>
          <w:rtl w:val="0"/>
        </w:rPr>
        <w:t xml:space="preserve">Where required, work has begun on marketing content to conform with agreed alignment.</w:t>
      </w:r>
    </w:p>
    <w:p w:rsidR="00000000" w:rsidDel="00000000" w:rsidP="00000000" w:rsidRDefault="00000000" w:rsidRPr="00000000" w14:paraId="0000004D">
      <w:pPr>
        <w:pStyle w:val="Heading4"/>
        <w:rPr/>
      </w:pPr>
      <w:bookmarkStart w:colFirst="0" w:colLast="0" w:name="_pqpq6j7ayvnw" w:id="30"/>
      <w:bookmarkEnd w:id="30"/>
      <w:r w:rsidDel="00000000" w:rsidR="00000000" w:rsidRPr="00000000">
        <w:rPr>
          <w:rtl w:val="0"/>
        </w:rPr>
        <w:t xml:space="preserve">Complete implementation</w:t>
      </w:r>
    </w:p>
    <w:p w:rsidR="00000000" w:rsidDel="00000000" w:rsidP="00000000" w:rsidRDefault="00000000" w:rsidRPr="00000000" w14:paraId="0000004E">
      <w:pPr>
        <w:numPr>
          <w:ilvl w:val="0"/>
          <w:numId w:val="2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documentation’s home page and key content, and marketing website content, are in general alignment and reinforce key messages.</w:t>
      </w:r>
    </w:p>
    <w:p w:rsidR="00000000" w:rsidDel="00000000" w:rsidP="00000000" w:rsidRDefault="00000000" w:rsidRPr="00000000" w14:paraId="0000004F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Contributors to documentation and product managers meet regularly to maintain alignment.</w:t>
      </w:r>
    </w:p>
    <w:p w:rsidR="00000000" w:rsidDel="00000000" w:rsidP="00000000" w:rsidRDefault="00000000" w:rsidRPr="00000000" w14:paraId="00000050">
      <w:pPr>
        <w:pStyle w:val="Heading3"/>
        <w:rPr/>
      </w:pPr>
      <w:bookmarkStart w:colFirst="0" w:colLast="0" w:name="_61tvjwv9hpsj" w:id="31"/>
      <w:bookmarkEnd w:id="31"/>
      <w:r w:rsidDel="00000000" w:rsidR="00000000" w:rsidRPr="00000000">
        <w:rPr>
          <w:rtl w:val="0"/>
        </w:rPr>
        <w:t xml:space="preserve">Content automation</w:t>
      </w:r>
    </w:p>
    <w:p w:rsidR="00000000" w:rsidDel="00000000" w:rsidP="00000000" w:rsidRDefault="00000000" w:rsidRPr="00000000" w14:paraId="00000051">
      <w:pPr>
        <w:pStyle w:val="Heading4"/>
        <w:rPr/>
      </w:pPr>
      <w:bookmarkStart w:colFirst="0" w:colLast="0" w:name="_q17z7y71gk0t" w:id="32"/>
      <w:bookmarkEnd w:id="32"/>
      <w:r w:rsidDel="00000000" w:rsidR="00000000" w:rsidRPr="00000000">
        <w:rPr>
          <w:rtl w:val="0"/>
        </w:rPr>
        <w:t xml:space="preserve">Started</w:t>
      </w:r>
    </w:p>
    <w:p w:rsidR="00000000" w:rsidDel="00000000" w:rsidP="00000000" w:rsidRDefault="00000000" w:rsidRPr="00000000" w14:paraId="00000052">
      <w:pPr>
        <w:numPr>
          <w:ilvl w:val="0"/>
          <w:numId w:val="14"/>
        </w:numPr>
        <w:ind w:left="720" w:hanging="360"/>
      </w:pPr>
      <w:r w:rsidDel="00000000" w:rsidR="00000000" w:rsidRPr="00000000">
        <w:rPr>
          <w:rtl w:val="0"/>
        </w:rPr>
        <w:t xml:space="preserve">The team have started exploring whether it might be possible to populate some documentation content automatically (e.g. API reference).</w:t>
      </w:r>
    </w:p>
    <w:p w:rsidR="00000000" w:rsidDel="00000000" w:rsidP="00000000" w:rsidRDefault="00000000" w:rsidRPr="00000000" w14:paraId="00000053">
      <w:pPr>
        <w:pStyle w:val="Heading4"/>
        <w:rPr/>
      </w:pPr>
      <w:bookmarkStart w:colFirst="0" w:colLast="0" w:name="_rnq5u5uw2p2j" w:id="33"/>
      <w:bookmarkEnd w:id="33"/>
      <w:r w:rsidDel="00000000" w:rsidR="00000000" w:rsidRPr="00000000">
        <w:rPr>
          <w:rtl w:val="0"/>
        </w:rPr>
        <w:t xml:space="preserve">First results</w:t>
      </w:r>
    </w:p>
    <w:p w:rsidR="00000000" w:rsidDel="00000000" w:rsidP="00000000" w:rsidRDefault="00000000" w:rsidRPr="00000000" w14:paraId="00000054">
      <w:pPr>
        <w:numPr>
          <w:ilvl w:val="0"/>
          <w:numId w:val="13"/>
        </w:numPr>
        <w:ind w:left="720" w:hanging="360"/>
      </w:pPr>
      <w:r w:rsidDel="00000000" w:rsidR="00000000" w:rsidRPr="00000000">
        <w:rPr>
          <w:rtl w:val="0"/>
        </w:rPr>
        <w:t xml:space="preserve">Some content is populated automatically</w:t>
      </w:r>
    </w:p>
    <w:p w:rsidR="00000000" w:rsidDel="00000000" w:rsidP="00000000" w:rsidRDefault="00000000" w:rsidRPr="00000000" w14:paraId="00000055">
      <w:pPr>
        <w:pStyle w:val="Heading4"/>
        <w:rPr/>
      </w:pPr>
      <w:bookmarkStart w:colFirst="0" w:colLast="0" w:name="_ay8ut2pepkro" w:id="34"/>
      <w:bookmarkEnd w:id="34"/>
      <w:r w:rsidDel="00000000" w:rsidR="00000000" w:rsidRPr="00000000">
        <w:rPr>
          <w:rtl w:val="0"/>
        </w:rPr>
        <w:t xml:space="preserve">Mature results</w:t>
      </w:r>
    </w:p>
    <w:p w:rsidR="00000000" w:rsidDel="00000000" w:rsidP="00000000" w:rsidRDefault="00000000" w:rsidRPr="00000000" w14:paraId="00000056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All content that conceivably could be populated automatically is published without human interaction.</w:t>
      </w:r>
    </w:p>
    <w:p w:rsidR="00000000" w:rsidDel="00000000" w:rsidP="00000000" w:rsidRDefault="00000000" w:rsidRPr="00000000" w14:paraId="00000057">
      <w:pPr>
        <w:pStyle w:val="Heading3"/>
        <w:rPr/>
      </w:pPr>
      <w:bookmarkStart w:colFirst="0" w:colLast="0" w:name="_qek9obodu1vn" w:id="35"/>
      <w:bookmarkEnd w:id="35"/>
      <w:r w:rsidDel="00000000" w:rsidR="00000000" w:rsidRPr="00000000">
        <w:rPr>
          <w:rtl w:val="0"/>
        </w:rPr>
        <w:t xml:space="preserve">Automated quality controls</w:t>
      </w:r>
    </w:p>
    <w:p w:rsidR="00000000" w:rsidDel="00000000" w:rsidP="00000000" w:rsidRDefault="00000000" w:rsidRPr="00000000" w14:paraId="00000058">
      <w:pPr>
        <w:pStyle w:val="Heading4"/>
        <w:rPr/>
      </w:pPr>
      <w:bookmarkStart w:colFirst="0" w:colLast="0" w:name="_d8iebxqw2gwq" w:id="36"/>
      <w:bookmarkEnd w:id="36"/>
      <w:r w:rsidDel="00000000" w:rsidR="00000000" w:rsidRPr="00000000">
        <w:rPr>
          <w:rtl w:val="0"/>
        </w:rPr>
        <w:t xml:space="preserve">Started</w:t>
      </w:r>
    </w:p>
    <w:p w:rsidR="00000000" w:rsidDel="00000000" w:rsidP="00000000" w:rsidRDefault="00000000" w:rsidRPr="00000000" w14:paraId="00000059">
      <w:pPr>
        <w:numPr>
          <w:ilvl w:val="0"/>
          <w:numId w:val="14"/>
        </w:numPr>
        <w:ind w:left="720" w:hanging="360"/>
      </w:pPr>
      <w:r w:rsidDel="00000000" w:rsidR="00000000" w:rsidRPr="00000000">
        <w:rPr>
          <w:rtl w:val="0"/>
        </w:rPr>
        <w:t xml:space="preserve">The team </w:t>
      </w:r>
      <w:r w:rsidDel="00000000" w:rsidR="00000000" w:rsidRPr="00000000">
        <w:rPr>
          <w:rtl w:val="0"/>
        </w:rPr>
        <w:t xml:space="preserve">have</w:t>
      </w:r>
      <w:r w:rsidDel="00000000" w:rsidR="00000000" w:rsidRPr="00000000">
        <w:rPr>
          <w:rtl w:val="0"/>
        </w:rPr>
        <w:t xml:space="preserve"> started exploring whether it might be possible to run tests on documentation itself.</w:t>
      </w:r>
    </w:p>
    <w:p w:rsidR="00000000" w:rsidDel="00000000" w:rsidP="00000000" w:rsidRDefault="00000000" w:rsidRPr="00000000" w14:paraId="0000005A">
      <w:pPr>
        <w:pStyle w:val="Heading4"/>
        <w:rPr/>
      </w:pPr>
      <w:bookmarkStart w:colFirst="0" w:colLast="0" w:name="_ww46y86tkd9y" w:id="37"/>
      <w:bookmarkEnd w:id="37"/>
      <w:r w:rsidDel="00000000" w:rsidR="00000000" w:rsidRPr="00000000">
        <w:rPr>
          <w:rtl w:val="0"/>
        </w:rPr>
        <w:t xml:space="preserve">First results</w:t>
      </w:r>
    </w:p>
    <w:p w:rsidR="00000000" w:rsidDel="00000000" w:rsidP="00000000" w:rsidRDefault="00000000" w:rsidRPr="00000000" w14:paraId="0000005B">
      <w:pPr>
        <w:numPr>
          <w:ilvl w:val="0"/>
          <w:numId w:val="13"/>
        </w:numPr>
        <w:ind w:left="720" w:hanging="360"/>
      </w:pPr>
      <w:r w:rsidDel="00000000" w:rsidR="00000000" w:rsidRPr="00000000">
        <w:rPr>
          <w:rtl w:val="0"/>
        </w:rPr>
        <w:t xml:space="preserve">Some content is subject to automated testing</w:t>
      </w:r>
    </w:p>
    <w:p w:rsidR="00000000" w:rsidDel="00000000" w:rsidP="00000000" w:rsidRDefault="00000000" w:rsidRPr="00000000" w14:paraId="0000005C">
      <w:pPr>
        <w:pStyle w:val="Heading4"/>
        <w:rPr/>
      </w:pPr>
      <w:bookmarkStart w:colFirst="0" w:colLast="0" w:name="_4az8g03rwwta" w:id="38"/>
      <w:bookmarkEnd w:id="38"/>
      <w:r w:rsidDel="00000000" w:rsidR="00000000" w:rsidRPr="00000000">
        <w:rPr>
          <w:rtl w:val="0"/>
        </w:rPr>
        <w:t xml:space="preserve">Mature results</w:t>
      </w:r>
    </w:p>
    <w:p w:rsidR="00000000" w:rsidDel="00000000" w:rsidP="00000000" w:rsidRDefault="00000000" w:rsidRPr="00000000" w14:paraId="0000005D">
      <w:pPr>
        <w:numPr>
          <w:ilvl w:val="0"/>
          <w:numId w:val="9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All content that conceivably could be tested automatically is tested without human interaction.</w:t>
      </w:r>
    </w:p>
    <w:p w:rsidR="00000000" w:rsidDel="00000000" w:rsidP="00000000" w:rsidRDefault="00000000" w:rsidRPr="00000000" w14:paraId="0000005E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Testing is conducted in a CI pipeline. </w:t>
      </w:r>
    </w:p>
    <w:p w:rsidR="00000000" w:rsidDel="00000000" w:rsidP="00000000" w:rsidRDefault="00000000" w:rsidRPr="00000000" w14:paraId="0000005F">
      <w:pPr>
        <w:pStyle w:val="Heading3"/>
        <w:rPr/>
      </w:pPr>
      <w:bookmarkStart w:colFirst="0" w:colLast="0" w:name="_in3bww2wsmtq" w:id="39"/>
      <w:bookmarkEnd w:id="39"/>
      <w:r w:rsidDel="00000000" w:rsidR="00000000" w:rsidRPr="00000000">
        <w:rPr>
          <w:rtl w:val="0"/>
        </w:rPr>
        <w:t xml:space="preserve">Community engagement</w:t>
      </w:r>
    </w:p>
    <w:p w:rsidR="00000000" w:rsidDel="00000000" w:rsidP="00000000" w:rsidRDefault="00000000" w:rsidRPr="00000000" w14:paraId="00000060">
      <w:pPr>
        <w:pStyle w:val="Heading4"/>
        <w:rPr/>
      </w:pPr>
      <w:bookmarkStart w:colFirst="0" w:colLast="0" w:name="_i79o5hz119lb" w:id="40"/>
      <w:bookmarkEnd w:id="40"/>
      <w:r w:rsidDel="00000000" w:rsidR="00000000" w:rsidRPr="00000000">
        <w:rPr>
          <w:rtl w:val="0"/>
        </w:rPr>
        <w:t xml:space="preserve">Started</w:t>
      </w:r>
    </w:p>
    <w:p w:rsidR="00000000" w:rsidDel="00000000" w:rsidP="00000000" w:rsidRDefault="00000000" w:rsidRPr="00000000" w14:paraId="00000061">
      <w:pPr>
        <w:numPr>
          <w:ilvl w:val="0"/>
          <w:numId w:val="7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team has created an explicit community engagement plan for documentation.</w:t>
      </w:r>
    </w:p>
    <w:p w:rsidR="00000000" w:rsidDel="00000000" w:rsidP="00000000" w:rsidRDefault="00000000" w:rsidRPr="00000000" w14:paraId="00000062">
      <w:pPr>
        <w:numPr>
          <w:ilvl w:val="0"/>
          <w:numId w:val="7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team has agreed a protocol for responding to documentation comments, issues and contributions from community members. </w:t>
      </w:r>
    </w:p>
    <w:p w:rsidR="00000000" w:rsidDel="00000000" w:rsidP="00000000" w:rsidRDefault="00000000" w:rsidRPr="00000000" w14:paraId="00000063">
      <w:pPr>
        <w:numPr>
          <w:ilvl w:val="0"/>
          <w:numId w:val="7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team has informed and engaged with the community about how community members can contribute to documentation.</w:t>
      </w:r>
    </w:p>
    <w:p w:rsidR="00000000" w:rsidDel="00000000" w:rsidP="00000000" w:rsidRDefault="00000000" w:rsidRPr="00000000" w14:paraId="00000064">
      <w:pPr>
        <w:numPr>
          <w:ilvl w:val="0"/>
          <w:numId w:val="7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documentation contains a </w:t>
      </w:r>
      <w:r w:rsidDel="00000000" w:rsidR="00000000" w:rsidRPr="00000000">
        <w:rPr>
          <w:i w:val="1"/>
          <w:rtl w:val="0"/>
        </w:rPr>
        <w:t xml:space="preserve">Contribute to this documentation</w:t>
      </w:r>
      <w:r w:rsidDel="00000000" w:rsidR="00000000" w:rsidRPr="00000000">
        <w:rPr>
          <w:rtl w:val="0"/>
        </w:rPr>
        <w:t xml:space="preserve"> page, describing processes and providing other information.</w:t>
      </w:r>
    </w:p>
    <w:p w:rsidR="00000000" w:rsidDel="00000000" w:rsidP="00000000" w:rsidRDefault="00000000" w:rsidRPr="00000000" w14:paraId="00000065">
      <w:pPr>
        <w:numPr>
          <w:ilvl w:val="0"/>
          <w:numId w:val="7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possibility of holding workshops or other training for community contributors to documentation has been considered.</w:t>
      </w:r>
    </w:p>
    <w:p w:rsidR="00000000" w:rsidDel="00000000" w:rsidP="00000000" w:rsidRDefault="00000000" w:rsidRPr="00000000" w14:paraId="00000066">
      <w:pPr>
        <w:numPr>
          <w:ilvl w:val="0"/>
          <w:numId w:val="7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 product has a public Mattermost or other chat channel (with links from the documentation).</w:t>
      </w:r>
    </w:p>
    <w:p w:rsidR="00000000" w:rsidDel="00000000" w:rsidP="00000000" w:rsidRDefault="00000000" w:rsidRPr="00000000" w14:paraId="00000067">
      <w:pPr>
        <w:numPr>
          <w:ilvl w:val="0"/>
          <w:numId w:val="7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Every documentation page contains a visible link to a public medium of some kind (Discourse, Mattermost, Github, </w:t>
      </w:r>
      <w:r w:rsidDel="00000000" w:rsidR="00000000" w:rsidRPr="00000000">
        <w:rPr>
          <w:rtl w:val="0"/>
        </w:rPr>
        <w:t xml:space="preserve">other</w:t>
      </w:r>
      <w:r w:rsidDel="00000000" w:rsidR="00000000" w:rsidRPr="00000000">
        <w:rPr>
          <w:rtl w:val="0"/>
        </w:rPr>
        <w:t xml:space="preserve">) where documentation </w:t>
      </w:r>
      <w:r w:rsidDel="00000000" w:rsidR="00000000" w:rsidRPr="00000000">
        <w:rPr>
          <w:i w:val="1"/>
          <w:rtl w:val="0"/>
        </w:rPr>
        <w:t xml:space="preserve">questions</w:t>
      </w:r>
      <w:r w:rsidDel="00000000" w:rsidR="00000000" w:rsidRPr="00000000">
        <w:rPr>
          <w:rtl w:val="0"/>
        </w:rPr>
        <w:t xml:space="preserve"> can be raised.</w:t>
      </w:r>
    </w:p>
    <w:p w:rsidR="00000000" w:rsidDel="00000000" w:rsidP="00000000" w:rsidRDefault="00000000" w:rsidRPr="00000000" w14:paraId="00000068">
      <w:pPr>
        <w:numPr>
          <w:ilvl w:val="0"/>
          <w:numId w:val="7"/>
        </w:numPr>
        <w:ind w:left="720" w:hanging="360"/>
      </w:pPr>
      <w:r w:rsidDel="00000000" w:rsidR="00000000" w:rsidRPr="00000000">
        <w:rPr>
          <w:rtl w:val="0"/>
        </w:rPr>
        <w:t xml:space="preserve">Every documentation page contains a visible link to a mechanism where documentation issues can be tracked publicly.</w:t>
      </w:r>
    </w:p>
    <w:p w:rsidR="00000000" w:rsidDel="00000000" w:rsidP="00000000" w:rsidRDefault="00000000" w:rsidRPr="00000000" w14:paraId="00000069">
      <w:pPr>
        <w:pStyle w:val="Heading4"/>
        <w:rPr/>
      </w:pPr>
      <w:bookmarkStart w:colFirst="0" w:colLast="0" w:name="_mawxm2ibq6m4" w:id="41"/>
      <w:bookmarkEnd w:id="41"/>
      <w:r w:rsidDel="00000000" w:rsidR="00000000" w:rsidRPr="00000000">
        <w:rPr>
          <w:rtl w:val="0"/>
        </w:rPr>
        <w:t xml:space="preserve">First results</w:t>
      </w:r>
    </w:p>
    <w:p w:rsidR="00000000" w:rsidDel="00000000" w:rsidP="00000000" w:rsidRDefault="00000000" w:rsidRPr="00000000" w14:paraId="0000006A">
      <w:pPr>
        <w:numPr>
          <w:ilvl w:val="0"/>
          <w:numId w:val="3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Community contribution is being tracked.</w:t>
      </w:r>
    </w:p>
    <w:p w:rsidR="00000000" w:rsidDel="00000000" w:rsidP="00000000" w:rsidRDefault="00000000" w:rsidRPr="00000000" w14:paraId="0000006B">
      <w:pPr>
        <w:numPr>
          <w:ilvl w:val="0"/>
          <w:numId w:val="3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There is evidence of actual, and more/better, community engagement via documentation.</w:t>
      </w:r>
    </w:p>
    <w:p w:rsidR="00000000" w:rsidDel="00000000" w:rsidP="00000000" w:rsidRDefault="00000000" w:rsidRPr="00000000" w14:paraId="0000006C">
      <w:pPr>
        <w:numPr>
          <w:ilvl w:val="0"/>
          <w:numId w:val="3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There are clear metrics of response to community engagement.</w:t>
      </w:r>
    </w:p>
    <w:p w:rsidR="00000000" w:rsidDel="00000000" w:rsidP="00000000" w:rsidRDefault="00000000" w:rsidRPr="00000000" w14:paraId="0000006D">
      <w:pPr>
        <w:numPr>
          <w:ilvl w:val="0"/>
          <w:numId w:val="3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Community contribution by individuals has been publicly recognised.</w:t>
      </w:r>
    </w:p>
    <w:p w:rsidR="00000000" w:rsidDel="00000000" w:rsidP="00000000" w:rsidRDefault="00000000" w:rsidRPr="00000000" w14:paraId="0000006E">
      <w:pPr>
        <w:numPr>
          <w:ilvl w:val="0"/>
          <w:numId w:val="3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Community members have been invited to take part in documentation training/workshops.</w:t>
      </w:r>
    </w:p>
    <w:p w:rsidR="00000000" w:rsidDel="00000000" w:rsidP="00000000" w:rsidRDefault="00000000" w:rsidRPr="00000000" w14:paraId="0000006F">
      <w:pPr>
        <w:numPr>
          <w:ilvl w:val="0"/>
          <w:numId w:val="3"/>
        </w:numPr>
        <w:ind w:left="720" w:hanging="360"/>
      </w:pPr>
      <w:r w:rsidDel="00000000" w:rsidR="00000000" w:rsidRPr="00000000">
        <w:rPr>
          <w:rtl w:val="0"/>
        </w:rPr>
        <w:t xml:space="preserve">There is evidence of positive community sentiment for documentation.</w:t>
      </w:r>
    </w:p>
    <w:p w:rsidR="00000000" w:rsidDel="00000000" w:rsidP="00000000" w:rsidRDefault="00000000" w:rsidRPr="00000000" w14:paraId="00000070">
      <w:pPr>
        <w:pStyle w:val="Heading4"/>
        <w:rPr/>
      </w:pPr>
      <w:bookmarkStart w:colFirst="0" w:colLast="0" w:name="_jxxxibvgz0oi" w:id="42"/>
      <w:bookmarkEnd w:id="42"/>
      <w:r w:rsidDel="00000000" w:rsidR="00000000" w:rsidRPr="00000000">
        <w:rPr>
          <w:rtl w:val="0"/>
        </w:rPr>
        <w:t xml:space="preserve">Mature results</w:t>
      </w:r>
    </w:p>
    <w:p w:rsidR="00000000" w:rsidDel="00000000" w:rsidP="00000000" w:rsidRDefault="00000000" w:rsidRPr="00000000" w14:paraId="00000071">
      <w:pPr>
        <w:numPr>
          <w:ilvl w:val="0"/>
          <w:numId w:val="18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Community engagement in documentation has produced identifiable improvements of significance</w:t>
      </w:r>
    </w:p>
    <w:p w:rsidR="00000000" w:rsidDel="00000000" w:rsidP="00000000" w:rsidRDefault="00000000" w:rsidRPr="00000000" w14:paraId="00000072">
      <w:pPr>
        <w:numPr>
          <w:ilvl w:val="0"/>
          <w:numId w:val="18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Engagement, tracking, recognition are sustained at a meaningful level. </w:t>
      </w:r>
    </w:p>
    <w:p w:rsidR="00000000" w:rsidDel="00000000" w:rsidP="00000000" w:rsidRDefault="00000000" w:rsidRPr="00000000" w14:paraId="00000073">
      <w:pPr>
        <w:numPr>
          <w:ilvl w:val="0"/>
          <w:numId w:val="18"/>
        </w:numPr>
        <w:ind w:left="720" w:hanging="360"/>
      </w:pPr>
      <w:r w:rsidDel="00000000" w:rsidR="00000000" w:rsidRPr="00000000">
        <w:rPr>
          <w:rtl w:val="0"/>
        </w:rPr>
        <w:t xml:space="preserve">There is evidence of substantial positive community sentiment for documentation.</w:t>
      </w:r>
    </w:p>
    <w:p w:rsidR="00000000" w:rsidDel="00000000" w:rsidP="00000000" w:rsidRDefault="00000000" w:rsidRPr="00000000" w14:paraId="00000074">
      <w:pPr>
        <w:pStyle w:val="Heading3"/>
        <w:rPr/>
      </w:pPr>
      <w:bookmarkStart w:colFirst="0" w:colLast="0" w:name="_r7dw5wbpmqvr" w:id="43"/>
      <w:bookmarkEnd w:id="43"/>
      <w:r w:rsidDel="00000000" w:rsidR="00000000" w:rsidRPr="00000000">
        <w:rPr>
          <w:rtl w:val="0"/>
        </w:rPr>
        <w:t xml:space="preserve">Ubuntu Pro reference</w:t>
      </w:r>
    </w:p>
    <w:p w:rsidR="00000000" w:rsidDel="00000000" w:rsidP="00000000" w:rsidRDefault="00000000" w:rsidRPr="00000000" w14:paraId="00000075">
      <w:pPr>
        <w:numPr>
          <w:ilvl w:val="0"/>
          <w:numId w:val="18"/>
        </w:numPr>
        <w:ind w:left="720" w:hanging="360"/>
      </w:pPr>
      <w:r w:rsidDel="00000000" w:rsidR="00000000" w:rsidRPr="00000000">
        <w:rPr>
          <w:rtl w:val="0"/>
        </w:rPr>
        <w:t xml:space="preserve">Where appropriate, the documentation contains standard wording on how Ubuntu Pro applies to the product</w:t>
      </w:r>
    </w:p>
    <w:p w:rsidR="00000000" w:rsidDel="00000000" w:rsidP="00000000" w:rsidRDefault="00000000" w:rsidRPr="00000000" w14:paraId="00000076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Ubuntu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Ubuntu Ligh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Ubuntu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Ubuntu" w:cs="Ubuntu" w:eastAsia="Ubuntu" w:hAnsi="Ubuntu"/>
        <w:sz w:val="22"/>
        <w:szCs w:val="22"/>
        <w:lang w:val="en_GB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rFonts w:ascii="Ubuntu Medium" w:cs="Ubuntu Medium" w:eastAsia="Ubuntu Medium" w:hAnsi="Ubuntu Medium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rFonts w:ascii="Ubuntu Medium" w:cs="Ubuntu Medium" w:eastAsia="Ubuntu Medium" w:hAnsi="Ubuntu Medium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lineRule="auto"/>
    </w:pPr>
    <w:rPr>
      <w:rFonts w:ascii="Ubuntu Light" w:cs="Ubuntu Light" w:eastAsia="Ubuntu Light" w:hAnsi="Ubuntu Light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yperlink" Target="https://docs.google.com/document/u/0/d/1nsjXivkGAGHxMYNBbEm_Z74n8FwD7oZF6C3aT9ZIUFA/edit" TargetMode="External"/><Relationship Id="rId10" Type="http://schemas.openxmlformats.org/officeDocument/2006/relationships/hyperlink" Target="https://ubuntu.com/blog/the-idea-of-a-tutorial" TargetMode="External"/><Relationship Id="rId9" Type="http://schemas.openxmlformats.org/officeDocument/2006/relationships/hyperlink" Target="https://docs.google.com/document/u/0/d/1T1yzERSvhMOjbllVfKrsjtUa3Mi-pNg74uBgr8C4H5A/edit" TargetMode="External"/><Relationship Id="rId5" Type="http://schemas.openxmlformats.org/officeDocument/2006/relationships/styles" Target="styles.xml"/><Relationship Id="rId6" Type="http://schemas.openxmlformats.org/officeDocument/2006/relationships/hyperlink" Target="https://docs.google.com/spreadsheets/u/0/d/1hB5tKpmnSXU04buMEdyDuvaqcC3kKQB4flrtVQhOnho/edit" TargetMode="External"/><Relationship Id="rId7" Type="http://schemas.openxmlformats.org/officeDocument/2006/relationships/hyperlink" Target="https://docs.google.com/document/u/0/d/1LiHjNWigbegigob4hUlkn-UsxpA2Q4xHO_ILEcluXog/edit" TargetMode="External"/><Relationship Id="rId8" Type="http://schemas.openxmlformats.org/officeDocument/2006/relationships/hyperlink" Target="https://diataxis.fr/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Ubuntu-regular.ttf"/><Relationship Id="rId2" Type="http://schemas.openxmlformats.org/officeDocument/2006/relationships/font" Target="fonts/Ubuntu-bold.ttf"/><Relationship Id="rId3" Type="http://schemas.openxmlformats.org/officeDocument/2006/relationships/font" Target="fonts/Ubuntu-italic.ttf"/><Relationship Id="rId4" Type="http://schemas.openxmlformats.org/officeDocument/2006/relationships/font" Target="fonts/Ubuntu-boldItalic.ttf"/><Relationship Id="rId11" Type="http://schemas.openxmlformats.org/officeDocument/2006/relationships/font" Target="fonts/UbuntuMedium-italic.ttf"/><Relationship Id="rId10" Type="http://schemas.openxmlformats.org/officeDocument/2006/relationships/font" Target="fonts/UbuntuMedium-bold.ttf"/><Relationship Id="rId12" Type="http://schemas.openxmlformats.org/officeDocument/2006/relationships/font" Target="fonts/UbuntuMedium-boldItalic.ttf"/><Relationship Id="rId9" Type="http://schemas.openxmlformats.org/officeDocument/2006/relationships/font" Target="fonts/UbuntuMedium-regular.ttf"/><Relationship Id="rId5" Type="http://schemas.openxmlformats.org/officeDocument/2006/relationships/font" Target="fonts/UbuntuLight-regular.ttf"/><Relationship Id="rId6" Type="http://schemas.openxmlformats.org/officeDocument/2006/relationships/font" Target="fonts/UbuntuLight-bold.ttf"/><Relationship Id="rId7" Type="http://schemas.openxmlformats.org/officeDocument/2006/relationships/font" Target="fonts/UbuntuLight-italic.ttf"/><Relationship Id="rId8" Type="http://schemas.openxmlformats.org/officeDocument/2006/relationships/font" Target="fonts/UbuntuLigh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